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江西省妇女儿童发展基金会财务监督制度</w:t>
      </w:r>
    </w:p>
    <w:p>
      <w:pPr>
        <w:ind w:firstLine="2880" w:firstLineChars="9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第一章</w:t>
      </w:r>
      <w:r>
        <w:rPr>
          <w:rFonts w:ascii="黑体" w:hAnsi="黑体" w:eastAsia="黑体"/>
          <w:sz w:val="32"/>
          <w:szCs w:val="32"/>
        </w:rPr>
        <w:t xml:space="preserve"> 总则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第一条</w:t>
      </w:r>
      <w:r>
        <w:rPr>
          <w:rFonts w:ascii="仿宋" w:hAnsi="仿宋" w:eastAsia="仿宋"/>
          <w:sz w:val="32"/>
          <w:szCs w:val="32"/>
        </w:rPr>
        <w:t xml:space="preserve"> 为规范江西省妇女儿童发展基金会（以下简称“基金会”）财务收支行为，保障资金安全、合规、高效使用，维护捐赠人、受益人及社会公众合法权益，依据《中华人民共和国慈善法》《基金会管理条例》《民间非营利组织会计制度》及基金会《章程》，制定本制度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第二条</w:t>
      </w:r>
      <w:r>
        <w:rPr>
          <w:rFonts w:ascii="仿宋" w:hAnsi="仿宋" w:eastAsia="仿宋"/>
          <w:sz w:val="32"/>
          <w:szCs w:val="32"/>
        </w:rPr>
        <w:t xml:space="preserve"> 财务监督遵循“依法依规、全面覆盖、公开透明、独立客观”原则，覆盖基金会所有资金收支、资产管理及财务活动，确保符合基金会宗旨和公益目标。</w:t>
      </w:r>
    </w:p>
    <w:p>
      <w:pPr>
        <w:ind w:firstLine="1600" w:firstLineChars="5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第二章</w:t>
      </w:r>
      <w:r>
        <w:rPr>
          <w:rFonts w:ascii="黑体" w:hAnsi="黑体" w:eastAsia="黑体"/>
          <w:sz w:val="32"/>
          <w:szCs w:val="32"/>
        </w:rPr>
        <w:t xml:space="preserve"> 监督主体与职责分工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第三条</w:t>
      </w:r>
      <w:r>
        <w:rPr>
          <w:rFonts w:ascii="仿宋" w:hAnsi="仿宋" w:eastAsia="仿宋"/>
          <w:sz w:val="32"/>
          <w:szCs w:val="32"/>
        </w:rPr>
        <w:t xml:space="preserve"> 基金会财务监督实行“内部监督+外部监督”相结合的模式，明确各主体职责：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1.理事会：作为最高决策机构，负责审议批准年度财务预算、决算及重大财务事项；监督秘书长及财务部门执行财务制度情况；定期听取财务监督报告，对重大财务问题作出决策。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2.监事会：独立行使监督权，重点监督财务活动的合法性、合规性；审查财务报告及审计结果；对理事会、秘书长及财务人员的财务行为提出质询或建议；发现违规行为及时向理事会或登记管理机关报告。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3.秘书长及财务部门：负责财务日常管理，执行理事会批准的预算，确保资金使用符合章程和制度；配合内部审计和外部监督，定期向理事会、监事会提交财务报告。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4.登记管理机关及业务主管单位：依法对基金会财务活动进行行政监督，重点检查资金使用是否符合公益目的、是否存在违法违规行为。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5.社会监督：接受捐赠人、受益人及社会公众的监督，依法公开财务信息，回应社会关切。</w:t>
      </w:r>
    </w:p>
    <w:p>
      <w:pPr>
        <w:ind w:firstLine="1600" w:firstLineChars="5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第三章</w:t>
      </w:r>
      <w:r>
        <w:rPr>
          <w:rFonts w:ascii="黑体" w:hAnsi="黑体" w:eastAsia="黑体"/>
          <w:sz w:val="32"/>
          <w:szCs w:val="32"/>
        </w:rPr>
        <w:t xml:space="preserve"> 监督内容与重点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第四条</w:t>
      </w:r>
      <w:r>
        <w:rPr>
          <w:rFonts w:ascii="仿宋" w:hAnsi="仿宋" w:eastAsia="仿宋"/>
          <w:sz w:val="32"/>
          <w:szCs w:val="32"/>
        </w:rPr>
        <w:t xml:space="preserve"> 财务监督涵盖资金筹集、使用、管理及资产保值增值全过程，重点包括：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1.资金筹集监督：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公开募捐活动是否依法取得公开募捐资格，募捐方案是否按规定备案；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捐赠收入是否全额入账，是否存在截留、挪用或私设“小金库”行为；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配捐、众筹等新型筹资方式的资金流向是否清晰，是否符合捐赠协议约定。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2.资金使用监督：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支出是否符合章程规定的公益宗旨是否存在超范围使用资金；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项目资金是否专款专用，是否按预算执行，是否存在虚报、冒领、浪费等行为；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行政管理费用（人员薪酬、办公经费等）是否控制在规定比例内（不超过当年总支出的10%）；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大额资金支出是否经集体决策（如理事会审议）并留存书面记录。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3.资产管理监督：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固定资产（如办公设备、项目物资）是否登记造册，定期盘点，是否存在流失或违规处置；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投资活动（如有）是否符合《慈善组织保值增值投资活动管理暂行办法》，是否经风险评估和集体决策，是否存在高风险投资；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受赠物资是否按捐赠协议分配使用，是否建立出入库登记和验收制度。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4.财务报告与信息公开监督：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财务报告是否真实、完整、准确，是否经会计机构负责人、秘书长审核后提交理事会审议；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是否按《慈善法》要求定期公开财务信息（年度工作报告、审计报告等），公开内容是否清晰易懂，是否存在隐瞒或虚假披露；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捐赠人是否有权查询捐赠资金使用情况，基金会是否及时反馈。</w:t>
      </w:r>
    </w:p>
    <w:p>
      <w:pPr>
        <w:ind w:firstLine="1600" w:firstLineChars="5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第四章</w:t>
      </w:r>
      <w:r>
        <w:rPr>
          <w:rFonts w:ascii="黑体" w:hAnsi="黑体" w:eastAsia="黑体"/>
          <w:sz w:val="32"/>
          <w:szCs w:val="32"/>
        </w:rPr>
        <w:t xml:space="preserve"> 监督机制与流程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第五条</w:t>
      </w:r>
      <w:r>
        <w:rPr>
          <w:rFonts w:ascii="仿宋" w:hAnsi="仿宋" w:eastAsia="仿宋"/>
          <w:sz w:val="32"/>
          <w:szCs w:val="32"/>
        </w:rPr>
        <w:t xml:space="preserve"> 建立常态化监督机制，具体流程如下：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1.日常监督：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财务部门每月编制财务报表，</w:t>
      </w:r>
      <w:r>
        <w:rPr>
          <w:rFonts w:hint="eastAsia" w:ascii="仿宋" w:hAnsi="仿宋" w:eastAsia="仿宋"/>
          <w:sz w:val="32"/>
          <w:szCs w:val="32"/>
        </w:rPr>
        <w:t xml:space="preserve"> 进行</w:t>
      </w:r>
      <w:r>
        <w:rPr>
          <w:rFonts w:ascii="仿宋" w:hAnsi="仿宋" w:eastAsia="仿宋"/>
          <w:sz w:val="32"/>
          <w:szCs w:val="32"/>
        </w:rPr>
        <w:t>财务分析报告，</w:t>
      </w:r>
      <w:r>
        <w:rPr>
          <w:rFonts w:hint="eastAsia" w:ascii="仿宋" w:hAnsi="仿宋" w:eastAsia="仿宋"/>
          <w:sz w:val="32"/>
          <w:szCs w:val="32"/>
        </w:rPr>
        <w:t>关注</w:t>
      </w:r>
      <w:r>
        <w:rPr>
          <w:rFonts w:ascii="仿宋" w:hAnsi="仿宋" w:eastAsia="仿宋"/>
          <w:sz w:val="32"/>
          <w:szCs w:val="32"/>
        </w:rPr>
        <w:t>资金使用进度、预算执行差异及问题；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监事会定期查阅财务账簿、凭证及合同，对异常支出（如大额转账、频繁报销）提出质询；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2.专项监督：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对重大募捐活动（如“儿童公益节”线上募捐）、大额捐赠项目或新开展的业务（如投资理财），全程跟踪资金流向；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对合作机构（如执行项目的公益组织）的资金使用情况开展延伸审计，确保资金按协议落实。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3.问题整改：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监督中发现的问题（如账务错误、违规支出），由财务部门限期整改，并提交书面说明；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涉及重大违规（如套捐、骗捐、贪污挪用）的，立即暂停相关责任人职权，向理事会、登记管理机关报告，并依法追究责任；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整改情况纳入年度考核，与秘书长及财务人员绩效挂钩。</w:t>
      </w:r>
    </w:p>
    <w:p>
      <w:pPr>
        <w:ind w:firstLine="1600" w:firstLineChars="5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第五章</w:t>
      </w:r>
      <w:r>
        <w:rPr>
          <w:rFonts w:ascii="黑体" w:hAnsi="黑体" w:eastAsia="黑体"/>
          <w:sz w:val="32"/>
          <w:szCs w:val="32"/>
        </w:rPr>
        <w:t xml:space="preserve"> 信息公开与社会监督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第六条</w:t>
      </w:r>
      <w:r>
        <w:rPr>
          <w:rFonts w:ascii="仿宋" w:hAnsi="仿宋" w:eastAsia="仿宋"/>
          <w:sz w:val="32"/>
          <w:szCs w:val="32"/>
        </w:rPr>
        <w:t xml:space="preserve"> 基金会应依法履行信息公开义务，通过官方网站、民政部“慈善中国”平台等渠道公开以下财务信息：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年度工作报告（含财务审计报告）；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每月/季度资金收支明细（含捐赠收入、项目支出、管理费用）；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重大项目资金使用情况（如“儿童公益节”募捐资金分配）；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捐赠人查询渠道（如电话、邮箱），及时反馈捐赠资金使用情况。</w:t>
      </w:r>
    </w:p>
    <w:p>
      <w:pPr>
        <w:ind w:firstLine="2560" w:firstLineChars="8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第六章</w:t>
      </w:r>
      <w:r>
        <w:rPr>
          <w:rFonts w:ascii="黑体" w:hAnsi="黑体" w:eastAsia="黑体"/>
          <w:sz w:val="32"/>
          <w:szCs w:val="32"/>
        </w:rPr>
        <w:t xml:space="preserve"> 附则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第七条</w:t>
      </w:r>
      <w:r>
        <w:rPr>
          <w:rFonts w:ascii="仿宋" w:hAnsi="仿宋" w:eastAsia="仿宋"/>
          <w:sz w:val="32"/>
          <w:szCs w:val="32"/>
        </w:rPr>
        <w:t xml:space="preserve"> 本制度由基金会理事会负责解释，自发布之日起施行。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第八条</w:t>
      </w:r>
      <w:r>
        <w:rPr>
          <w:rFonts w:ascii="仿宋" w:hAnsi="仿宋" w:eastAsia="仿宋"/>
          <w:sz w:val="32"/>
          <w:szCs w:val="32"/>
        </w:rPr>
        <w:t xml:space="preserve"> 本制度与国家法律法规或政策冲突的，以国家规定为准；基金会可根据实际需要修订，修订需经理事会审议通过。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widowControl/>
        <w:spacing w:after="240"/>
        <w:ind w:right="147"/>
        <w:jc w:val="left"/>
        <w:rPr>
          <w:rStyle w:val="5"/>
          <w:rFonts w:ascii="仿宋" w:hAnsi="仿宋" w:eastAsia="仿宋"/>
          <w:b w:val="0"/>
          <w:sz w:val="30"/>
          <w:szCs w:val="30"/>
        </w:rPr>
      </w:pPr>
    </w:p>
    <w:p>
      <w:pPr>
        <w:widowControl/>
        <w:spacing w:after="240"/>
        <w:ind w:right="147"/>
        <w:jc w:val="left"/>
        <w:rPr>
          <w:rStyle w:val="5"/>
          <w:rFonts w:ascii="仿宋" w:hAnsi="仿宋" w:eastAsia="仿宋"/>
          <w:b w:val="0"/>
          <w:sz w:val="30"/>
          <w:szCs w:val="30"/>
        </w:rPr>
      </w:pPr>
    </w:p>
    <w:p>
      <w:pPr>
        <w:widowControl/>
        <w:spacing w:after="240"/>
        <w:ind w:right="147"/>
        <w:jc w:val="left"/>
        <w:rPr>
          <w:rStyle w:val="5"/>
          <w:rFonts w:ascii="仿宋" w:hAnsi="仿宋" w:eastAsia="仿宋"/>
          <w:b w:val="0"/>
          <w:sz w:val="30"/>
          <w:szCs w:val="30"/>
        </w:rPr>
      </w:pPr>
    </w:p>
    <w:p>
      <w:pPr>
        <w:widowControl/>
        <w:spacing w:after="240"/>
        <w:ind w:right="147"/>
        <w:jc w:val="left"/>
        <w:rPr>
          <w:rStyle w:val="5"/>
          <w:rFonts w:ascii="仿宋" w:hAnsi="仿宋" w:eastAsia="仿宋"/>
          <w:b w:val="0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85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2025-06-30T08:47:42Z</dcterms:created>
  <dc:creator>123</dc:creator>
  <cp:lastModifiedBy>123</cp:lastModifiedBy>
  <dcterms:modified xsi:type="dcterms:W3CDTF">2025-06-30T08:48:40Z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