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江西省妇女儿童发展基金会出差及差旅费管理办法</w:t>
      </w:r>
    </w:p>
    <w:p>
      <w:pPr>
        <w:ind w:firstLine="3200" w:firstLineChars="1000"/>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pPr>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为规范江西省妇女儿童发展基金会（以下简称“基金会”）工作人员出差及差旅费管理，保障</w:t>
      </w:r>
      <w:r>
        <w:rPr>
          <w:rFonts w:hint="eastAsia" w:ascii="仿宋" w:hAnsi="仿宋" w:eastAsia="仿宋"/>
          <w:sz w:val="32"/>
          <w:szCs w:val="32"/>
        </w:rPr>
        <w:t>基金会</w:t>
      </w:r>
      <w:r>
        <w:rPr>
          <w:rFonts w:ascii="仿宋" w:hAnsi="仿宋" w:eastAsia="仿宋"/>
          <w:sz w:val="32"/>
          <w:szCs w:val="32"/>
        </w:rPr>
        <w:t>活动高效开展，厉行节约、反对浪费，根据《中华人民共和国慈善法》《基金会管理条例》、基金会《章程》及《江西省省直机关差旅费管理办法》（以下简称《省差旅办法》），结合基金会实际，制定本办法。</w:t>
      </w:r>
    </w:p>
    <w:p>
      <w:pPr>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本办法适用于基金会全体工作人员（含正式员工、试用期员工及劳务派遣人员）因公务需要赴江西省内外出差的交通、住宿、伙食及市内交通等费用管理。</w:t>
      </w:r>
    </w:p>
    <w:p>
      <w:pPr>
        <w:ind w:firstLine="1600" w:firstLineChars="500"/>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差旅费标准与报销管理</w:t>
      </w:r>
    </w:p>
    <w:p>
      <w:pPr>
        <w:ind w:firstLine="640" w:firstLineChars="200"/>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差旅费包括城市间交通费、住宿费、伙食补助费和市内交通费，各项费用标准严格参照《江西省省直机关差旅费管理办法》执行，结合基金会实际情况细化：</w:t>
      </w:r>
    </w:p>
    <w:p>
      <w:pPr>
        <w:ind w:firstLine="640" w:firstLineChars="200"/>
        <w:rPr>
          <w:rFonts w:ascii="仿宋" w:hAnsi="仿宋" w:eastAsia="仿宋"/>
          <w:sz w:val="32"/>
          <w:szCs w:val="32"/>
        </w:rPr>
      </w:pPr>
      <w:r>
        <w:rPr>
          <w:rFonts w:hint="eastAsia" w:ascii="仿宋" w:hAnsi="仿宋" w:eastAsia="仿宋"/>
          <w:sz w:val="32"/>
          <w:szCs w:val="32"/>
        </w:rPr>
        <w:t>（一）城市间交通费：</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.出差人员应优先选择经济便捷的交通工具：高铁/动车二等座、火车硬席（硬座/硬卧）、长途汽车；确需乘坐飞机的，须经秘书长审批（原则上仅限省外长途且航班时间与工作安排冲突时）。</w:t>
      </w:r>
    </w:p>
    <w:p>
      <w:pPr>
        <w:ind w:firstLine="640" w:firstLineChars="200"/>
        <w:rPr>
          <w:rFonts w:ascii="仿宋" w:hAnsi="仿宋" w:eastAsia="仿宋"/>
          <w:sz w:val="32"/>
          <w:szCs w:val="32"/>
        </w:rPr>
      </w:pPr>
      <w:r>
        <w:rPr>
          <w:rFonts w:ascii="仿宋" w:hAnsi="仿宋" w:eastAsia="仿宋"/>
          <w:sz w:val="32"/>
          <w:szCs w:val="32"/>
        </w:rPr>
        <w:t>2.未按规定等级乘坐交通工具的超支部分，由个人自理。</w:t>
      </w:r>
    </w:p>
    <w:p>
      <w:pPr>
        <w:ind w:firstLine="320" w:firstLineChars="100"/>
        <w:rPr>
          <w:rFonts w:ascii="仿宋" w:hAnsi="仿宋" w:eastAsia="仿宋"/>
          <w:sz w:val="32"/>
          <w:szCs w:val="32"/>
        </w:rPr>
      </w:pPr>
      <w:r>
        <w:rPr>
          <w:rFonts w:hint="eastAsia" w:ascii="仿宋" w:hAnsi="仿宋" w:eastAsia="仿宋"/>
          <w:sz w:val="32"/>
          <w:szCs w:val="32"/>
        </w:rPr>
        <w:t>（二）住宿费</w:t>
      </w:r>
    </w:p>
    <w:p>
      <w:pPr>
        <w:ind w:firstLine="640" w:firstLineChars="200"/>
        <w:rPr>
          <w:rFonts w:ascii="仿宋" w:hAnsi="仿宋" w:eastAsia="仿宋"/>
          <w:sz w:val="32"/>
          <w:szCs w:val="32"/>
        </w:rPr>
      </w:pPr>
      <w:r>
        <w:rPr>
          <w:rFonts w:ascii="仿宋" w:hAnsi="仿宋" w:eastAsia="仿宋"/>
          <w:sz w:val="32"/>
          <w:szCs w:val="32"/>
        </w:rPr>
        <w:t>1.住宿费标准按《江西省省直机关差旅费管理办法》执行，按出差实际住宿天数计算，超标部分由个人自理。单人出差原则上两人合住标准间。</w:t>
      </w:r>
    </w:p>
    <w:p>
      <w:pPr>
        <w:ind w:firstLine="320" w:firstLineChars="100"/>
        <w:rPr>
          <w:rFonts w:ascii="仿宋" w:hAnsi="仿宋" w:eastAsia="仿宋"/>
          <w:sz w:val="32"/>
          <w:szCs w:val="32"/>
        </w:rPr>
      </w:pPr>
      <w:r>
        <w:rPr>
          <w:rFonts w:hint="eastAsia" w:ascii="仿宋" w:hAnsi="仿宋" w:eastAsia="仿宋"/>
          <w:sz w:val="32"/>
          <w:szCs w:val="32"/>
        </w:rPr>
        <w:t>（三）伙食补助费、市内交通费</w:t>
      </w:r>
    </w:p>
    <w:p>
      <w:pPr>
        <w:ind w:firstLine="640" w:firstLineChars="200"/>
        <w:rPr>
          <w:rFonts w:ascii="仿宋" w:hAnsi="仿宋" w:eastAsia="仿宋"/>
          <w:sz w:val="32"/>
          <w:szCs w:val="32"/>
        </w:rPr>
      </w:pPr>
      <w:r>
        <w:rPr>
          <w:rFonts w:ascii="仿宋" w:hAnsi="仿宋" w:eastAsia="仿宋"/>
          <w:sz w:val="32"/>
          <w:szCs w:val="32"/>
        </w:rPr>
        <w:t>按《江西省省直机关差旅费管理办法》执行</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报销流程：</w:t>
      </w:r>
    </w:p>
    <w:p>
      <w:pPr>
        <w:ind w:firstLine="640" w:firstLineChars="200"/>
        <w:rPr>
          <w:rFonts w:ascii="仿宋" w:hAnsi="仿宋" w:eastAsia="仿宋"/>
          <w:sz w:val="32"/>
          <w:szCs w:val="32"/>
        </w:rPr>
      </w:pPr>
      <w:r>
        <w:rPr>
          <w:rFonts w:ascii="仿宋" w:hAnsi="仿宋" w:eastAsia="仿宋"/>
          <w:sz w:val="32"/>
          <w:szCs w:val="32"/>
        </w:rPr>
        <w:t>1.出差结束后10个工作日内，填写《差旅费报销单》，附以下凭证：</w:t>
      </w:r>
    </w:p>
    <w:p>
      <w:pPr>
        <w:rPr>
          <w:rFonts w:ascii="仿宋" w:hAnsi="仿宋" w:eastAsia="仿宋"/>
          <w:sz w:val="32"/>
          <w:szCs w:val="32"/>
        </w:rPr>
      </w:pPr>
      <w:r>
        <w:rPr>
          <w:rFonts w:ascii="仿宋" w:hAnsi="仿宋" w:eastAsia="仿宋"/>
          <w:sz w:val="32"/>
          <w:szCs w:val="32"/>
        </w:rPr>
        <w:t xml:space="preserve">    城市间交通费：合规票据（高铁票、机票行程单等）；</w:t>
      </w:r>
    </w:p>
    <w:p>
      <w:pPr>
        <w:rPr>
          <w:rFonts w:ascii="仿宋" w:hAnsi="仿宋" w:eastAsia="仿宋"/>
          <w:sz w:val="32"/>
          <w:szCs w:val="32"/>
        </w:rPr>
      </w:pPr>
      <w:r>
        <w:rPr>
          <w:rFonts w:ascii="仿宋" w:hAnsi="仿宋" w:eastAsia="仿宋"/>
          <w:sz w:val="32"/>
          <w:szCs w:val="32"/>
        </w:rPr>
        <w:t xml:space="preserve">    住宿费：发票+住宿清单（需注明姓名、房型、天数）；</w:t>
      </w:r>
    </w:p>
    <w:p>
      <w:pPr>
        <w:rPr>
          <w:rFonts w:ascii="仿宋" w:hAnsi="仿宋" w:eastAsia="仿宋"/>
          <w:sz w:val="32"/>
          <w:szCs w:val="32"/>
        </w:rPr>
      </w:pPr>
      <w:r>
        <w:rPr>
          <w:rFonts w:ascii="仿宋" w:hAnsi="仿宋" w:eastAsia="仿宋"/>
          <w:sz w:val="32"/>
          <w:szCs w:val="32"/>
        </w:rPr>
        <w:t xml:space="preserve">    伙食补助费、市内交通费：无需票据，按标准填写。</w:t>
      </w:r>
    </w:p>
    <w:p>
      <w:pPr>
        <w:ind w:firstLine="640" w:firstLineChars="200"/>
        <w:rPr>
          <w:rFonts w:ascii="仿宋" w:hAnsi="仿宋" w:eastAsia="仿宋"/>
          <w:sz w:val="32"/>
          <w:szCs w:val="32"/>
        </w:rPr>
      </w:pPr>
      <w:r>
        <w:rPr>
          <w:rFonts w:ascii="仿宋" w:hAnsi="仿宋" w:eastAsia="仿宋"/>
          <w:sz w:val="32"/>
          <w:szCs w:val="32"/>
        </w:rPr>
        <w:t>2.报销单经部门负责人审核后，报财务部复核，最终由秘书长审批（省外出差需理事长审批）。</w:t>
      </w:r>
    </w:p>
    <w:p>
      <w:pPr>
        <w:ind w:firstLine="640" w:firstLineChars="200"/>
        <w:rPr>
          <w:rFonts w:ascii="仿宋" w:hAnsi="仿宋" w:eastAsia="仿宋"/>
          <w:sz w:val="32"/>
          <w:szCs w:val="32"/>
        </w:rPr>
      </w:pPr>
      <w:r>
        <w:rPr>
          <w:rFonts w:ascii="仿宋" w:hAnsi="仿宋" w:eastAsia="仿宋"/>
          <w:sz w:val="32"/>
          <w:szCs w:val="32"/>
        </w:rPr>
        <w:t>3.财务部对超标、票据不全或审批不全的费用不予报销。</w:t>
      </w:r>
    </w:p>
    <w:p>
      <w:pPr>
        <w:ind w:firstLine="1600" w:firstLineChars="500"/>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特殊事项管理</w:t>
      </w:r>
    </w:p>
    <w:p>
      <w:pPr>
        <w:ind w:firstLine="640" w:firstLineChars="200"/>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参与项目调研、捐赠活动或会议等公务出差，需</w:t>
      </w:r>
      <w:r>
        <w:rPr>
          <w:rFonts w:hint="eastAsia" w:ascii="仿宋" w:hAnsi="仿宋" w:eastAsia="仿宋"/>
          <w:sz w:val="32"/>
          <w:szCs w:val="32"/>
        </w:rPr>
        <w:t>将活动通知、方案、</w:t>
      </w:r>
      <w:r>
        <w:rPr>
          <w:rFonts w:ascii="仿宋" w:hAnsi="仿宋" w:eastAsia="仿宋"/>
          <w:sz w:val="32"/>
          <w:szCs w:val="32"/>
        </w:rPr>
        <w:t>会议议程</w:t>
      </w:r>
      <w:r>
        <w:rPr>
          <w:rFonts w:hint="eastAsia" w:ascii="仿宋" w:hAnsi="仿宋" w:eastAsia="仿宋"/>
          <w:sz w:val="32"/>
          <w:szCs w:val="32"/>
        </w:rPr>
        <w:t>等</w:t>
      </w:r>
      <w:r>
        <w:rPr>
          <w:rFonts w:ascii="仿宋" w:hAnsi="仿宋" w:eastAsia="仿宋"/>
          <w:sz w:val="32"/>
          <w:szCs w:val="32"/>
        </w:rPr>
        <w:t>作为报销附件，确保差旅与基金会业务直接相关。</w:t>
      </w:r>
    </w:p>
    <w:p>
      <w:pPr>
        <w:ind w:firstLine="640" w:firstLineChars="200"/>
        <w:rPr>
          <w:rFonts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因公务需携带捐赠物资或设备出差的，需提前报秘书长审批，运输费用按实际发生额报销（需附物流单据），超标部分由个人承担。</w:t>
      </w:r>
    </w:p>
    <w:p>
      <w:pPr>
        <w:ind w:firstLine="1600" w:firstLineChars="500"/>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监督与问责</w:t>
      </w:r>
    </w:p>
    <w:p>
      <w:pPr>
        <w:ind w:firstLine="640" w:firstLineChars="200"/>
        <w:rPr>
          <w:rFonts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基金会</w:t>
      </w:r>
      <w:r>
        <w:rPr>
          <w:rFonts w:hint="eastAsia" w:ascii="仿宋" w:hAnsi="仿宋" w:eastAsia="仿宋"/>
          <w:sz w:val="32"/>
          <w:szCs w:val="32"/>
        </w:rPr>
        <w:t>综合管理</w:t>
      </w:r>
      <w:r>
        <w:rPr>
          <w:rFonts w:ascii="仿宋" w:hAnsi="仿宋" w:eastAsia="仿宋"/>
          <w:sz w:val="32"/>
          <w:szCs w:val="32"/>
        </w:rPr>
        <w:t>部、监事会定期对差旅费报销情况进行抽查，重点检查：</w:t>
      </w:r>
    </w:p>
    <w:p>
      <w:pPr>
        <w:ind w:firstLine="640" w:firstLineChars="200"/>
        <w:rPr>
          <w:rFonts w:ascii="仿宋" w:hAnsi="仿宋" w:eastAsia="仿宋"/>
          <w:sz w:val="32"/>
          <w:szCs w:val="32"/>
        </w:rPr>
      </w:pPr>
      <w:r>
        <w:rPr>
          <w:rFonts w:ascii="仿宋" w:hAnsi="仿宋" w:eastAsia="仿宋"/>
          <w:sz w:val="32"/>
          <w:szCs w:val="32"/>
        </w:rPr>
        <w:t>1.出差审批程序是否合规；</w:t>
      </w:r>
    </w:p>
    <w:p>
      <w:pPr>
        <w:ind w:firstLine="640" w:firstLineChars="200"/>
        <w:rPr>
          <w:rFonts w:ascii="仿宋" w:hAnsi="仿宋" w:eastAsia="仿宋"/>
          <w:sz w:val="32"/>
          <w:szCs w:val="32"/>
        </w:rPr>
      </w:pPr>
      <w:r>
        <w:rPr>
          <w:rFonts w:ascii="仿宋" w:hAnsi="仿宋" w:eastAsia="仿宋"/>
          <w:sz w:val="32"/>
          <w:szCs w:val="32"/>
        </w:rPr>
        <w:t>2.费用标准是否超标；</w:t>
      </w:r>
    </w:p>
    <w:p>
      <w:pPr>
        <w:ind w:firstLine="640" w:firstLineChars="200"/>
        <w:rPr>
          <w:rFonts w:ascii="仿宋" w:hAnsi="仿宋" w:eastAsia="仿宋"/>
          <w:sz w:val="32"/>
          <w:szCs w:val="32"/>
        </w:rPr>
      </w:pPr>
      <w:r>
        <w:rPr>
          <w:rFonts w:ascii="仿宋" w:hAnsi="仿宋" w:eastAsia="仿宋"/>
          <w:sz w:val="32"/>
          <w:szCs w:val="32"/>
        </w:rPr>
        <w:t>3.票据是否真实、完整；</w:t>
      </w:r>
    </w:p>
    <w:p>
      <w:pPr>
        <w:ind w:firstLine="640" w:firstLineChars="200"/>
        <w:rPr>
          <w:rFonts w:ascii="仿宋" w:hAnsi="仿宋" w:eastAsia="仿宋"/>
          <w:sz w:val="32"/>
          <w:szCs w:val="32"/>
        </w:rPr>
      </w:pPr>
      <w:r>
        <w:rPr>
          <w:rFonts w:ascii="仿宋" w:hAnsi="仿宋" w:eastAsia="仿宋"/>
          <w:sz w:val="32"/>
          <w:szCs w:val="32"/>
        </w:rPr>
        <w:t>4.是否存在虚报、冒领或挪用差旅费行为。</w:t>
      </w:r>
    </w:p>
    <w:p>
      <w:pPr>
        <w:ind w:firstLine="640" w:firstLineChars="200"/>
        <w:rPr>
          <w:rFonts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对违规行为按以下方式追责：</w:t>
      </w:r>
    </w:p>
    <w:p>
      <w:pPr>
        <w:ind w:firstLine="640" w:firstLineChars="200"/>
        <w:rPr>
          <w:rFonts w:ascii="仿宋" w:hAnsi="仿宋" w:eastAsia="仿宋"/>
          <w:sz w:val="32"/>
          <w:szCs w:val="32"/>
        </w:rPr>
      </w:pPr>
      <w:r>
        <w:rPr>
          <w:rFonts w:ascii="仿宋" w:hAnsi="仿宋" w:eastAsia="仿宋"/>
          <w:sz w:val="32"/>
          <w:szCs w:val="32"/>
        </w:rPr>
        <w:t>1.超标准乘坐交通工具、住宿或超范围报销的，个人退回超标部分，并通报批评；</w:t>
      </w:r>
    </w:p>
    <w:p>
      <w:pPr>
        <w:ind w:firstLine="640" w:firstLineChars="200"/>
        <w:rPr>
          <w:rFonts w:ascii="仿宋" w:hAnsi="仿宋" w:eastAsia="仿宋"/>
          <w:sz w:val="32"/>
          <w:szCs w:val="32"/>
        </w:rPr>
      </w:pPr>
      <w:r>
        <w:rPr>
          <w:rFonts w:ascii="仿宋" w:hAnsi="仿宋" w:eastAsia="仿宋"/>
          <w:sz w:val="32"/>
          <w:szCs w:val="32"/>
        </w:rPr>
        <w:t>2.虚报差旅行程、伪造票据的，追回全部费用，给予警告或解除劳动合同；</w:t>
      </w:r>
    </w:p>
    <w:p>
      <w:pPr>
        <w:ind w:firstLine="640" w:firstLineChars="200"/>
        <w:rPr>
          <w:rFonts w:ascii="仿宋" w:hAnsi="仿宋" w:eastAsia="仿宋"/>
          <w:sz w:val="32"/>
          <w:szCs w:val="32"/>
        </w:rPr>
      </w:pPr>
      <w:r>
        <w:rPr>
          <w:rFonts w:ascii="仿宋" w:hAnsi="仿宋" w:eastAsia="仿宋"/>
          <w:sz w:val="32"/>
          <w:szCs w:val="32"/>
        </w:rPr>
        <w:t>3.涉嫌违法犯罪的，依法移送司法机关处理。</w:t>
      </w:r>
    </w:p>
    <w:p>
      <w:pPr>
        <w:ind w:firstLine="2240" w:firstLineChars="700"/>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附则</w:t>
      </w:r>
    </w:p>
    <w:p>
      <w:pPr>
        <w:ind w:firstLine="640" w:firstLineChars="200"/>
        <w:rPr>
          <w:rFonts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本办法由基金会理事会负责解释，自发布之日起施行。</w:t>
      </w:r>
    </w:p>
    <w:p>
      <w:pPr>
        <w:ind w:firstLine="640" w:firstLineChars="200"/>
        <w:rPr>
          <w:rFonts w:ascii="仿宋" w:hAnsi="仿宋" w:eastAsia="仿宋"/>
          <w:sz w:val="32"/>
          <w:szCs w:val="32"/>
        </w:rPr>
      </w:pPr>
      <w:r>
        <w:rPr>
          <w:rFonts w:hint="eastAsia" w:ascii="仿宋" w:hAnsi="仿宋" w:eastAsia="仿宋"/>
          <w:sz w:val="32"/>
          <w:szCs w:val="32"/>
        </w:rPr>
        <w:t>第九条</w:t>
      </w:r>
      <w:r>
        <w:rPr>
          <w:rFonts w:ascii="仿宋" w:hAnsi="仿宋" w:eastAsia="仿宋"/>
          <w:sz w:val="32"/>
          <w:szCs w:val="32"/>
        </w:rPr>
        <w:t xml:space="preserve"> 本办法与国家或江西省新出台的差旅费管理规定冲突的，以最新规定为准；基金会可根据实际需要修订，修订需经理事会审议通过。</w:t>
      </w:r>
    </w:p>
    <w:p>
      <w:pPr>
        <w:rPr>
          <w:rFonts w:ascii="仿宋" w:hAnsi="仿宋" w:eastAsia="仿宋"/>
          <w:sz w:val="32"/>
          <w:szCs w:val="32"/>
        </w:rPr>
      </w:pPr>
    </w:p>
    <w:p>
      <w:pPr>
        <w:widowControl/>
        <w:spacing w:after="240"/>
        <w:ind w:right="147"/>
        <w:jc w:val="left"/>
        <w:rPr>
          <w:rStyle w:val="6"/>
          <w:rFonts w:ascii="仿宋" w:hAnsi="仿宋" w:eastAsia="仿宋"/>
          <w:b w:val="0"/>
          <w:sz w:val="30"/>
          <w:szCs w:val="30"/>
        </w:rPr>
      </w:pPr>
      <w:r>
        <w:rPr>
          <w:rStyle w:val="6"/>
          <w:rFonts w:hint="eastAsia" w:ascii="仿宋" w:hAnsi="仿宋" w:eastAsia="仿宋"/>
          <w:b w:val="0"/>
          <w:sz w:val="30"/>
          <w:szCs w:val="30"/>
        </w:rPr>
        <w:t>三届四次理事会材料之四</w:t>
      </w:r>
    </w:p>
    <w:p>
      <w:pPr>
        <w:pStyle w:val="3"/>
        <w:ind w:firstLine="643" w:firstLineChars="200"/>
      </w:pPr>
      <w:r>
        <w:rPr>
          <w:rFonts w:hint="eastAsia"/>
        </w:rPr>
        <w:t>江西省妇女儿童发展基金会公益项目管理制度</w:t>
      </w:r>
    </w:p>
    <w:p>
      <w:pPr>
        <w:ind w:firstLine="2240" w:firstLineChars="700"/>
        <w:rPr>
          <w:rFonts w:ascii="黑体" w:hAnsi="黑体" w:eastAsia="黑体"/>
          <w:sz w:val="32"/>
          <w:szCs w:val="32"/>
        </w:rPr>
      </w:pPr>
      <w:r>
        <w:rPr>
          <w:rFonts w:hint="eastAsia" w:ascii="黑体" w:hAnsi="黑体" w:eastAsia="黑体"/>
          <w:sz w:val="32"/>
          <w:szCs w:val="32"/>
        </w:rPr>
        <w:t>第一章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总则</w:t>
      </w:r>
    </w:p>
    <w:p>
      <w:pPr>
        <w:ind w:firstLine="640" w:firstLineChars="200"/>
        <w:rPr>
          <w:rFonts w:ascii="仿宋" w:hAnsi="仿宋" w:eastAsia="仿宋"/>
          <w:sz w:val="32"/>
          <w:szCs w:val="32"/>
        </w:rPr>
      </w:pPr>
      <w:r>
        <w:rPr>
          <w:rFonts w:hint="eastAsia" w:ascii="仿宋" w:hAnsi="仿宋" w:eastAsia="仿宋"/>
          <w:sz w:val="32"/>
          <w:szCs w:val="32"/>
        </w:rPr>
        <w:t>第一条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为规范江西省妇女儿童发展基金会慈善 项目的实施管理，确保项目运行的合法、规范、高效，实现项目的预期 目标，维护江西省妇女儿童发展基金会、捐赠人和受益人的合法权益，根据《中华人民共和国慈善法》、《基金会管理条例》、《江西省妇女儿童发展基金会章程》 等相关规定，特制定本制度。</w:t>
      </w:r>
    </w:p>
    <w:p>
      <w:pPr>
        <w:ind w:firstLine="640" w:firstLineChars="200"/>
        <w:rPr>
          <w:rFonts w:ascii="仿宋" w:hAnsi="仿宋" w:eastAsia="仿宋"/>
          <w:sz w:val="32"/>
          <w:szCs w:val="32"/>
        </w:rPr>
      </w:pPr>
      <w:r>
        <w:rPr>
          <w:rFonts w:hint="eastAsia" w:ascii="仿宋" w:hAnsi="仿宋" w:eastAsia="仿宋"/>
          <w:sz w:val="32"/>
          <w:szCs w:val="32"/>
        </w:rPr>
        <w:t>第二条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本制度适用于江西省妇女儿童发展基金会开展的慈善项目。</w:t>
      </w:r>
    </w:p>
    <w:p>
      <w:pPr>
        <w:ind w:firstLine="640" w:firstLineChars="200"/>
        <w:rPr>
          <w:rFonts w:ascii="仿宋" w:hAnsi="仿宋" w:eastAsia="仿宋"/>
          <w:sz w:val="32"/>
          <w:szCs w:val="32"/>
        </w:rPr>
      </w:pPr>
      <w:r>
        <w:rPr>
          <w:rFonts w:hint="eastAsia" w:ascii="仿宋" w:hAnsi="仿宋" w:eastAsia="仿宋"/>
          <w:sz w:val="32"/>
          <w:szCs w:val="32"/>
        </w:rPr>
        <w:t>第三条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本制度包括对项目立项、项目实施、项目财产、项目监督、项目评估及项目信息公开的管理。</w:t>
      </w:r>
    </w:p>
    <w:p>
      <w:pPr>
        <w:ind w:firstLine="1920" w:firstLineChars="600"/>
        <w:rPr>
          <w:rFonts w:ascii="黑体" w:hAnsi="黑体" w:eastAsia="黑体"/>
          <w:sz w:val="32"/>
          <w:szCs w:val="32"/>
        </w:rPr>
      </w:pPr>
      <w:r>
        <w:rPr>
          <w:rFonts w:hint="eastAsia" w:ascii="黑体" w:hAnsi="黑体" w:eastAsia="黑体"/>
          <w:sz w:val="32"/>
          <w:szCs w:val="32"/>
        </w:rPr>
        <w:t>第二章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项目立项管理</w:t>
      </w:r>
    </w:p>
    <w:p>
      <w:pPr>
        <w:ind w:firstLine="640" w:firstLineChars="200"/>
        <w:rPr>
          <w:rFonts w:ascii="仿宋" w:hAnsi="仿宋" w:eastAsia="仿宋"/>
          <w:sz w:val="32"/>
          <w:szCs w:val="32"/>
        </w:rPr>
      </w:pPr>
      <w:r>
        <w:rPr>
          <w:rFonts w:hint="eastAsia" w:ascii="仿宋" w:hAnsi="仿宋" w:eastAsia="仿宋"/>
          <w:sz w:val="32"/>
          <w:szCs w:val="32"/>
        </w:rPr>
        <w:t>第四条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根据江西省妇女儿童发展基金会的宗旨和业务范围以及《江西省妇女儿童发展基金会章程》，项目立项应遵循的基本原则是：</w:t>
      </w:r>
    </w:p>
    <w:p>
      <w:pPr>
        <w:ind w:firstLine="640" w:firstLineChars="200"/>
        <w:rPr>
          <w:rFonts w:ascii="仿宋" w:hAnsi="仿宋" w:eastAsia="仿宋"/>
          <w:sz w:val="32"/>
          <w:szCs w:val="32"/>
        </w:rPr>
      </w:pPr>
      <w:r>
        <w:rPr>
          <w:rFonts w:hint="eastAsia" w:ascii="仿宋" w:hAnsi="仿宋" w:eastAsia="仿宋"/>
          <w:sz w:val="32"/>
          <w:szCs w:val="32"/>
        </w:rPr>
        <w:t>(一)符合江西省妇女儿童发展基金会章程的有关规定；</w:t>
      </w:r>
    </w:p>
    <w:p>
      <w:pPr>
        <w:ind w:firstLine="640" w:firstLineChars="200"/>
        <w:rPr>
          <w:rFonts w:ascii="仿宋" w:hAnsi="仿宋" w:eastAsia="仿宋"/>
          <w:sz w:val="32"/>
          <w:szCs w:val="32"/>
        </w:rPr>
      </w:pPr>
      <w:r>
        <w:rPr>
          <w:rFonts w:hint="eastAsia" w:ascii="仿宋" w:hAnsi="仿宋" w:eastAsia="仿宋"/>
          <w:sz w:val="32"/>
          <w:szCs w:val="32"/>
        </w:rPr>
        <w:t>(二)充分尊重捐赠人意愿及妇女、儿童及家庭的实际需求；</w:t>
      </w:r>
    </w:p>
    <w:p>
      <w:pPr>
        <w:ind w:firstLine="640" w:firstLineChars="200"/>
        <w:rPr>
          <w:rFonts w:ascii="仿宋" w:hAnsi="仿宋" w:eastAsia="仿宋"/>
          <w:sz w:val="32"/>
          <w:szCs w:val="32"/>
        </w:rPr>
      </w:pPr>
      <w:r>
        <w:rPr>
          <w:rFonts w:hint="eastAsia" w:ascii="仿宋" w:hAnsi="仿宋" w:eastAsia="仿宋"/>
          <w:sz w:val="32"/>
          <w:szCs w:val="32"/>
        </w:rPr>
        <w:t>(三)充分考虑项目的公益性、可行性、实效性及持续性，坚持项 目实施效益最大化原则。</w:t>
      </w:r>
    </w:p>
    <w:p>
      <w:pPr>
        <w:ind w:firstLine="640" w:firstLineChars="200"/>
        <w:rPr>
          <w:rFonts w:ascii="仿宋" w:hAnsi="仿宋" w:eastAsia="仿宋"/>
          <w:sz w:val="32"/>
          <w:szCs w:val="32"/>
        </w:rPr>
      </w:pPr>
      <w:r>
        <w:rPr>
          <w:rFonts w:hint="eastAsia" w:ascii="仿宋" w:hAnsi="仿宋" w:eastAsia="仿宋"/>
          <w:sz w:val="32"/>
          <w:szCs w:val="32"/>
        </w:rPr>
        <w:t>第五条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项目立项需提交项目实施方案，内容包括： 项目背景、社会意义、前期调研、可行性分析(包括是否符合基金会宗旨)、 实施方案(目标、内容、进度及预算)、评估方法、效果预期等。</w:t>
      </w:r>
    </w:p>
    <w:p>
      <w:pPr>
        <w:rPr>
          <w:rFonts w:ascii="仿宋" w:hAnsi="仿宋" w:eastAsia="仿宋"/>
          <w:sz w:val="32"/>
          <w:szCs w:val="32"/>
        </w:rPr>
      </w:pPr>
      <w:r>
        <w:rPr>
          <w:rFonts w:ascii="Calibri" w:hAnsi="Calibri" w:eastAsia="仿宋" w:cs="Calibri"/>
          <w:sz w:val="32"/>
          <w:szCs w:val="32"/>
        </w:rPr>
        <w:t xml:space="preserve">    </w:t>
      </w:r>
      <w:r>
        <w:rPr>
          <w:rFonts w:hint="eastAsia" w:ascii="仿宋" w:hAnsi="仿宋" w:eastAsia="仿宋"/>
          <w:sz w:val="32"/>
          <w:szCs w:val="32"/>
        </w:rPr>
        <w:t>第六条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项目立项均需经过基金会秘书长办公会议讨论后作出决定。经批准的项目可进入实施阶段。</w:t>
      </w:r>
    </w:p>
    <w:p>
      <w:pPr>
        <w:ind w:firstLine="2240" w:firstLineChars="700"/>
        <w:rPr>
          <w:rFonts w:ascii="黑体" w:hAnsi="黑体" w:eastAsia="黑体"/>
          <w:sz w:val="32"/>
          <w:szCs w:val="32"/>
        </w:rPr>
      </w:pPr>
      <w:r>
        <w:rPr>
          <w:rFonts w:hint="eastAsia" w:ascii="黑体" w:hAnsi="黑体" w:eastAsia="黑体"/>
          <w:sz w:val="32"/>
          <w:szCs w:val="32"/>
        </w:rPr>
        <w:t>第三章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项目实施管理</w:t>
      </w:r>
    </w:p>
    <w:p>
      <w:pPr>
        <w:ind w:firstLine="640" w:firstLineChars="200"/>
        <w:rPr>
          <w:rFonts w:ascii="仿宋" w:hAnsi="仿宋" w:eastAsia="仿宋"/>
          <w:sz w:val="32"/>
          <w:szCs w:val="32"/>
        </w:rPr>
      </w:pPr>
      <w:r>
        <w:rPr>
          <w:rFonts w:hint="eastAsia" w:ascii="仿宋" w:hAnsi="仿宋" w:eastAsia="仿宋"/>
          <w:sz w:val="32"/>
          <w:szCs w:val="32"/>
        </w:rPr>
        <w:t>第七条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基金会对项目管理负责， 项目管理部门要分工明确， 实行项目负责人制度，对项目实施情况进行跟踪监督。</w:t>
      </w:r>
    </w:p>
    <w:p>
      <w:pPr>
        <w:ind w:firstLine="640" w:firstLineChars="200"/>
        <w:rPr>
          <w:rFonts w:ascii="仿宋" w:hAnsi="仿宋" w:eastAsia="仿宋"/>
          <w:sz w:val="32"/>
          <w:szCs w:val="32"/>
        </w:rPr>
      </w:pPr>
      <w:r>
        <w:rPr>
          <w:rFonts w:hint="eastAsia" w:ascii="仿宋" w:hAnsi="仿宋" w:eastAsia="仿宋"/>
          <w:sz w:val="32"/>
          <w:szCs w:val="32"/>
        </w:rPr>
        <w:t>第八条</w:t>
      </w:r>
      <w:r>
        <w:rPr>
          <w:rFonts w:ascii="Calibri" w:hAnsi="Calibri" w:eastAsia="仿宋" w:cs="Calibri"/>
          <w:sz w:val="32"/>
          <w:szCs w:val="32"/>
        </w:rPr>
        <w:t>   </w:t>
      </w:r>
      <w:r>
        <w:rPr>
          <w:rFonts w:hint="eastAsia" w:ascii="仿宋" w:hAnsi="仿宋" w:eastAsia="仿宋"/>
          <w:sz w:val="32"/>
          <w:szCs w:val="32"/>
        </w:rPr>
        <w:t>项目负责人主要职责是：负责项目协议和方案的签订执行， 负责与捐赠人沟通协调，组织项目的日常管理、定期汇报、督导、总结 验收以及信息公开等。</w:t>
      </w:r>
    </w:p>
    <w:p>
      <w:pPr>
        <w:ind w:firstLine="640" w:firstLineChars="200"/>
        <w:rPr>
          <w:rFonts w:ascii="仿宋" w:hAnsi="仿宋" w:eastAsia="仿宋"/>
          <w:sz w:val="32"/>
          <w:szCs w:val="32"/>
        </w:rPr>
      </w:pPr>
      <w:r>
        <w:rPr>
          <w:rFonts w:hint="eastAsia" w:ascii="仿宋" w:hAnsi="仿宋" w:eastAsia="仿宋"/>
          <w:sz w:val="32"/>
          <w:szCs w:val="32"/>
        </w:rPr>
        <w:t>第九条</w:t>
      </w:r>
      <w:r>
        <w:rPr>
          <w:rFonts w:ascii="Calibri" w:hAnsi="Calibri" w:eastAsia="仿宋" w:cs="Calibri"/>
          <w:sz w:val="32"/>
          <w:szCs w:val="32"/>
        </w:rPr>
        <w:t>   </w:t>
      </w:r>
      <w:r>
        <w:rPr>
          <w:rFonts w:hint="eastAsia" w:ascii="仿宋" w:hAnsi="仿宋" w:eastAsia="仿宋"/>
          <w:sz w:val="32"/>
          <w:szCs w:val="32"/>
        </w:rPr>
        <w:t>根据项目具体情况，需制定项目管理流程。项目负责人严格按照管理流程，组织项目的实施，保证项目顺利执行。</w:t>
      </w:r>
    </w:p>
    <w:p>
      <w:pPr>
        <w:ind w:firstLine="640" w:firstLineChars="200"/>
        <w:rPr>
          <w:rFonts w:ascii="仿宋" w:hAnsi="仿宋" w:eastAsia="仿宋"/>
          <w:sz w:val="32"/>
          <w:szCs w:val="32"/>
        </w:rPr>
      </w:pPr>
      <w:r>
        <w:rPr>
          <w:rFonts w:hint="eastAsia" w:ascii="仿宋" w:hAnsi="仿宋" w:eastAsia="仿宋"/>
          <w:sz w:val="32"/>
          <w:szCs w:val="32"/>
        </w:rPr>
        <w:t>第十条</w:t>
      </w:r>
      <w:r>
        <w:rPr>
          <w:rFonts w:ascii="Calibri" w:hAnsi="Calibri" w:eastAsia="仿宋" w:cs="Calibri"/>
          <w:sz w:val="32"/>
          <w:szCs w:val="32"/>
        </w:rPr>
        <w:t>   </w:t>
      </w:r>
      <w:r>
        <w:rPr>
          <w:rFonts w:hint="eastAsia" w:ascii="仿宋" w:hAnsi="仿宋" w:eastAsia="仿宋"/>
          <w:sz w:val="32"/>
          <w:szCs w:val="32"/>
        </w:rPr>
        <w:t>确定受益人，应当坚持公开、公平、公正的原则，不得指定利害关系人作为受益人。</w:t>
      </w:r>
    </w:p>
    <w:p>
      <w:pPr>
        <w:ind w:firstLine="640" w:firstLineChars="200"/>
        <w:rPr>
          <w:rFonts w:ascii="仿宋" w:hAnsi="仿宋" w:eastAsia="仿宋"/>
          <w:sz w:val="32"/>
          <w:szCs w:val="32"/>
        </w:rPr>
      </w:pPr>
      <w:r>
        <w:rPr>
          <w:rFonts w:hint="eastAsia" w:ascii="仿宋" w:hAnsi="仿宋" w:eastAsia="仿宋"/>
          <w:sz w:val="32"/>
          <w:szCs w:val="32"/>
        </w:rPr>
        <w:t>第十一条</w:t>
      </w:r>
      <w:r>
        <w:rPr>
          <w:rFonts w:ascii="Calibri" w:hAnsi="Calibri" w:eastAsia="仿宋" w:cs="Calibri"/>
          <w:sz w:val="32"/>
          <w:szCs w:val="32"/>
        </w:rPr>
        <w:t>   </w:t>
      </w:r>
      <w:r>
        <w:rPr>
          <w:rFonts w:hint="eastAsia" w:ascii="仿宋" w:hAnsi="仿宋" w:eastAsia="仿宋"/>
          <w:sz w:val="32"/>
          <w:szCs w:val="32"/>
        </w:rPr>
        <w:t>开展项目，应当尊重受益人、志愿者的人格尊严，不得侵害受益人、志愿者的隐私。</w:t>
      </w:r>
    </w:p>
    <w:p>
      <w:pPr>
        <w:ind w:firstLine="640" w:firstLineChars="200"/>
        <w:rPr>
          <w:rFonts w:ascii="仿宋" w:hAnsi="仿宋" w:eastAsia="仿宋"/>
          <w:sz w:val="32"/>
          <w:szCs w:val="32"/>
        </w:rPr>
      </w:pPr>
      <w:r>
        <w:rPr>
          <w:rFonts w:hint="eastAsia" w:ascii="仿宋" w:hAnsi="仿宋" w:eastAsia="仿宋"/>
          <w:sz w:val="32"/>
          <w:szCs w:val="32"/>
        </w:rPr>
        <w:t>第十二条</w:t>
      </w:r>
      <w:r>
        <w:rPr>
          <w:rFonts w:ascii="Calibri" w:hAnsi="Calibri" w:eastAsia="仿宋" w:cs="Calibri"/>
          <w:sz w:val="32"/>
          <w:szCs w:val="32"/>
        </w:rPr>
        <w:t> </w:t>
      </w:r>
      <w:r>
        <w:rPr>
          <w:rFonts w:hint="eastAsia" w:ascii="仿宋" w:hAnsi="仿宋" w:eastAsia="仿宋"/>
          <w:sz w:val="32"/>
          <w:szCs w:val="32"/>
        </w:rPr>
        <w:t xml:space="preserve"> 项目负责人编写项目实施报告，及时向基金会秘书处 汇报项目实施情况，将相关信息反馈给捐赠人，确保反馈的及时性和准确性。</w:t>
      </w:r>
    </w:p>
    <w:p>
      <w:pPr>
        <w:ind w:firstLine="640" w:firstLineChars="200"/>
        <w:rPr>
          <w:rFonts w:ascii="仿宋" w:hAnsi="仿宋" w:eastAsia="仿宋"/>
          <w:sz w:val="32"/>
          <w:szCs w:val="32"/>
        </w:rPr>
      </w:pPr>
      <w:r>
        <w:rPr>
          <w:rFonts w:hint="eastAsia" w:ascii="仿宋" w:hAnsi="仿宋" w:eastAsia="仿宋"/>
          <w:sz w:val="32"/>
          <w:szCs w:val="32"/>
        </w:rPr>
        <w:t>第十三条</w:t>
      </w:r>
      <w:r>
        <w:rPr>
          <w:rFonts w:ascii="Calibri" w:hAnsi="Calibri" w:eastAsia="仿宋" w:cs="Calibri"/>
          <w:sz w:val="32"/>
          <w:szCs w:val="32"/>
        </w:rPr>
        <w:t> </w:t>
      </w:r>
      <w:r>
        <w:rPr>
          <w:rFonts w:hint="eastAsia" w:ascii="仿宋" w:hAnsi="仿宋" w:eastAsia="仿宋"/>
          <w:sz w:val="32"/>
          <w:szCs w:val="32"/>
        </w:rPr>
        <w:t xml:space="preserve"> 项目负责人负责整理收集项目实施相关文件、图片、协议等材料并存档。</w:t>
      </w:r>
    </w:p>
    <w:p>
      <w:pPr>
        <w:ind w:firstLine="1920" w:firstLineChars="600"/>
        <w:rPr>
          <w:rFonts w:ascii="黑体" w:hAnsi="黑体" w:eastAsia="黑体"/>
          <w:sz w:val="32"/>
          <w:szCs w:val="32"/>
        </w:rPr>
      </w:pPr>
      <w:r>
        <w:rPr>
          <w:rFonts w:hint="eastAsia" w:ascii="黑体" w:hAnsi="黑体" w:eastAsia="黑体"/>
          <w:sz w:val="32"/>
          <w:szCs w:val="32"/>
        </w:rPr>
        <w:t>第四章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项目财产管理</w:t>
      </w:r>
    </w:p>
    <w:p>
      <w:pPr>
        <w:ind w:firstLine="640" w:firstLineChars="200"/>
        <w:rPr>
          <w:rFonts w:ascii="仿宋" w:hAnsi="仿宋" w:eastAsia="仿宋"/>
          <w:sz w:val="32"/>
          <w:szCs w:val="32"/>
        </w:rPr>
      </w:pPr>
      <w:r>
        <w:rPr>
          <w:rFonts w:hint="eastAsia" w:ascii="仿宋" w:hAnsi="仿宋" w:eastAsia="仿宋"/>
          <w:sz w:val="32"/>
          <w:szCs w:val="32"/>
        </w:rPr>
        <w:t>第十四条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对捐赠的财产，应当登记造册，严格管理，专款专用。</w:t>
      </w:r>
    </w:p>
    <w:p>
      <w:pPr>
        <w:ind w:firstLine="640" w:firstLineChars="200"/>
        <w:rPr>
          <w:rFonts w:ascii="仿宋" w:hAnsi="仿宋" w:eastAsia="仿宋"/>
          <w:sz w:val="32"/>
          <w:szCs w:val="32"/>
        </w:rPr>
      </w:pPr>
      <w:r>
        <w:rPr>
          <w:rFonts w:hint="eastAsia" w:ascii="仿宋" w:hAnsi="仿宋" w:eastAsia="仿宋"/>
          <w:sz w:val="32"/>
          <w:szCs w:val="32"/>
        </w:rPr>
        <w:t>第十五条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应当按照捐赠协议使用捐赠财产，确需变更捐赠财产用 途的，应当征得捐赠人同意。</w:t>
      </w:r>
    </w:p>
    <w:p>
      <w:pPr>
        <w:ind w:firstLine="640" w:firstLineChars="200"/>
        <w:rPr>
          <w:rFonts w:ascii="仿宋" w:hAnsi="仿宋" w:eastAsia="仿宋"/>
          <w:sz w:val="32"/>
          <w:szCs w:val="32"/>
        </w:rPr>
      </w:pPr>
      <w:r>
        <w:rPr>
          <w:rFonts w:hint="eastAsia" w:ascii="仿宋" w:hAnsi="仿宋" w:eastAsia="仿宋"/>
          <w:sz w:val="32"/>
          <w:szCs w:val="32"/>
        </w:rPr>
        <w:t>第十六条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项目负责人拨付项目资金时，应根据捐赠协议、经费预 算、项目进度、检查与验收结果，提交项目请款报告，附项目阶段性或项目完结报告，经项目管理部门负责人、财务人员、秘书长审核批准后 方可拨款。项目执行单位及时向基金会提供合法有效的发票。</w:t>
      </w:r>
    </w:p>
    <w:p>
      <w:pPr>
        <w:ind w:firstLine="640" w:firstLineChars="200"/>
        <w:rPr>
          <w:rFonts w:ascii="仿宋" w:hAnsi="仿宋" w:eastAsia="仿宋"/>
          <w:sz w:val="32"/>
          <w:szCs w:val="32"/>
        </w:rPr>
      </w:pPr>
      <w:r>
        <w:rPr>
          <w:rFonts w:hint="eastAsia" w:ascii="仿宋" w:hAnsi="仿宋" w:eastAsia="仿宋"/>
          <w:sz w:val="32"/>
          <w:szCs w:val="32"/>
        </w:rPr>
        <w:t>第十七条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捐赠人查询、提供其捐赠财产使用的有关资料时，应及 时向捐赠人反馈有关情况。</w:t>
      </w:r>
    </w:p>
    <w:p>
      <w:pPr>
        <w:ind w:firstLine="640" w:firstLineChars="200"/>
        <w:rPr>
          <w:rFonts w:ascii="仿宋" w:hAnsi="仿宋" w:eastAsia="仿宋"/>
          <w:sz w:val="32"/>
          <w:szCs w:val="32"/>
        </w:rPr>
      </w:pPr>
      <w:r>
        <w:rPr>
          <w:rFonts w:hint="eastAsia" w:ascii="仿宋" w:hAnsi="仿宋" w:eastAsia="仿宋"/>
          <w:sz w:val="32"/>
          <w:szCs w:val="32"/>
        </w:rPr>
        <w:t>第十八条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项目终止后捐赠财产有剩余的，按照捐赠协议处理；捐 赠协议未约定的，应当将剩余财产用于目的相同或者相近的其他慈善项 目，并向社会公开。</w:t>
      </w:r>
    </w:p>
    <w:p>
      <w:pPr>
        <w:ind w:firstLine="640" w:firstLineChars="200"/>
        <w:rPr>
          <w:rFonts w:ascii="仿宋" w:hAnsi="仿宋" w:eastAsia="仿宋"/>
          <w:sz w:val="32"/>
          <w:szCs w:val="32"/>
        </w:rPr>
      </w:pPr>
      <w:r>
        <w:rPr>
          <w:rFonts w:hint="eastAsia" w:ascii="仿宋" w:hAnsi="仿宋" w:eastAsia="仿宋"/>
          <w:sz w:val="32"/>
          <w:szCs w:val="32"/>
        </w:rPr>
        <w:t>第十九条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开展慈善活动的年度支出，不得低于上一年总收入的百分之七十或者前三年收入平均数额的百分之七十；年度管理费用不得超 过当年总支出的百分之十。捐赠协议对单项捐赠财产的慈善活动支出和管理费用有约定的，按照其约定执行。</w:t>
      </w:r>
    </w:p>
    <w:p>
      <w:pPr>
        <w:ind w:firstLine="640" w:firstLineChars="200"/>
        <w:rPr>
          <w:rFonts w:ascii="仿宋" w:hAnsi="仿宋" w:eastAsia="仿宋"/>
          <w:sz w:val="32"/>
          <w:szCs w:val="32"/>
        </w:rPr>
      </w:pPr>
      <w:r>
        <w:rPr>
          <w:rFonts w:hint="eastAsia" w:ascii="仿宋" w:hAnsi="仿宋" w:eastAsia="仿宋"/>
          <w:sz w:val="32"/>
          <w:szCs w:val="32"/>
        </w:rPr>
        <w:t>第二十条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项目财产的管理和使用应接受审计部门、业务主管 部门、登记机关和基金会监事会的检查与监督。</w:t>
      </w:r>
    </w:p>
    <w:p>
      <w:pPr>
        <w:ind w:firstLine="1920" w:firstLineChars="600"/>
        <w:rPr>
          <w:rFonts w:ascii="黑体" w:hAnsi="黑体" w:eastAsia="黑体"/>
          <w:sz w:val="32"/>
          <w:szCs w:val="32"/>
        </w:rPr>
      </w:pPr>
      <w:r>
        <w:rPr>
          <w:rFonts w:hint="eastAsia" w:ascii="黑体" w:hAnsi="黑体" w:eastAsia="黑体"/>
          <w:sz w:val="32"/>
          <w:szCs w:val="32"/>
        </w:rPr>
        <w:t>第五章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项目监督管理</w:t>
      </w:r>
    </w:p>
    <w:p>
      <w:pPr>
        <w:ind w:firstLine="640" w:firstLineChars="200"/>
        <w:rPr>
          <w:rFonts w:ascii="仿宋" w:hAnsi="仿宋" w:eastAsia="仿宋"/>
          <w:sz w:val="32"/>
          <w:szCs w:val="32"/>
        </w:rPr>
      </w:pPr>
      <w:r>
        <w:rPr>
          <w:rFonts w:hint="eastAsia" w:ascii="仿宋" w:hAnsi="仿宋" w:eastAsia="仿宋"/>
          <w:sz w:val="32"/>
          <w:szCs w:val="32"/>
        </w:rPr>
        <w:t>第二十一条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项目实行业务和财务双重监督，通过项目预决算管理，加强项目执行过程控制，项目款项的拨付按照批准后的预算经费、项目 执行协议，制定拨款计划及拨款比例，并按项目进展情况及提供的支撑 资料分期分批拨付，保证资助款项落实到位。</w:t>
      </w:r>
    </w:p>
    <w:p>
      <w:pPr>
        <w:ind w:firstLine="1600" w:firstLineChars="500"/>
        <w:rPr>
          <w:rFonts w:ascii="黑体" w:hAnsi="黑体" w:eastAsia="黑体"/>
          <w:sz w:val="32"/>
          <w:szCs w:val="32"/>
        </w:rPr>
      </w:pPr>
      <w:r>
        <w:rPr>
          <w:rFonts w:hint="eastAsia" w:ascii="黑体" w:hAnsi="黑体" w:eastAsia="黑体"/>
          <w:sz w:val="32"/>
          <w:szCs w:val="32"/>
        </w:rPr>
        <w:t>第六章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项目总结与评估</w:t>
      </w:r>
    </w:p>
    <w:p>
      <w:pPr>
        <w:ind w:firstLine="640" w:firstLineChars="200"/>
        <w:rPr>
          <w:rFonts w:ascii="仿宋" w:hAnsi="仿宋" w:eastAsia="仿宋"/>
          <w:sz w:val="32"/>
          <w:szCs w:val="32"/>
        </w:rPr>
      </w:pPr>
      <w:r>
        <w:rPr>
          <w:rFonts w:hint="eastAsia" w:ascii="仿宋" w:hAnsi="仿宋" w:eastAsia="仿宋"/>
          <w:sz w:val="32"/>
          <w:szCs w:val="32"/>
        </w:rPr>
        <w:t>第二十二条</w:t>
      </w:r>
      <w:r>
        <w:rPr>
          <w:rFonts w:ascii="Calibri" w:hAnsi="Calibri" w:eastAsia="仿宋" w:cs="Calibri"/>
          <w:sz w:val="32"/>
          <w:szCs w:val="32"/>
        </w:rPr>
        <w:t> </w:t>
      </w:r>
      <w:r>
        <w:rPr>
          <w:rFonts w:hint="eastAsia" w:ascii="仿宋" w:hAnsi="仿宋" w:eastAsia="仿宋"/>
          <w:sz w:val="32"/>
          <w:szCs w:val="32"/>
        </w:rPr>
        <w:t xml:space="preserve"> 根据项目实际情况，邀请相关专家或第三方专业机构对项目进行评估。在项目进行终结检查评估后，根据项目总结与评价意见，形成项目评估报告 , 总结项目优缺点，评价项目效果，指导后续项目的开展。</w:t>
      </w:r>
    </w:p>
    <w:p>
      <w:pPr>
        <w:ind w:firstLine="640" w:firstLineChars="200"/>
        <w:rPr>
          <w:rFonts w:ascii="仿宋" w:hAnsi="仿宋" w:eastAsia="仿宋"/>
          <w:sz w:val="32"/>
          <w:szCs w:val="32"/>
        </w:rPr>
      </w:pPr>
      <w:r>
        <w:rPr>
          <w:rFonts w:hint="eastAsia" w:ascii="仿宋" w:hAnsi="仿宋" w:eastAsia="仿宋"/>
          <w:sz w:val="32"/>
          <w:szCs w:val="32"/>
        </w:rPr>
        <w:t>第二十三条</w:t>
      </w:r>
      <w:r>
        <w:rPr>
          <w:rFonts w:ascii="Calibri" w:hAnsi="Calibri" w:eastAsia="仿宋" w:cs="Calibri"/>
          <w:sz w:val="32"/>
          <w:szCs w:val="32"/>
        </w:rPr>
        <w:t> </w:t>
      </w:r>
      <w:r>
        <w:rPr>
          <w:rFonts w:hint="eastAsia" w:ascii="仿宋" w:hAnsi="仿宋" w:eastAsia="仿宋"/>
          <w:sz w:val="32"/>
          <w:szCs w:val="32"/>
        </w:rPr>
        <w:t xml:space="preserve"> 评估报告报秘书长批准后，及时反馈给捐赠人，并向社会公布评估结果。</w:t>
      </w:r>
    </w:p>
    <w:p>
      <w:pPr>
        <w:ind w:firstLine="1280" w:firstLineChars="400"/>
        <w:rPr>
          <w:rFonts w:ascii="黑体" w:hAnsi="黑体" w:eastAsia="黑体"/>
          <w:sz w:val="32"/>
          <w:szCs w:val="32"/>
        </w:rPr>
      </w:pPr>
      <w:r>
        <w:rPr>
          <w:rFonts w:hint="eastAsia" w:ascii="黑体" w:hAnsi="黑体" w:eastAsia="黑体"/>
          <w:sz w:val="32"/>
          <w:szCs w:val="32"/>
        </w:rPr>
        <w:t>第七章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项目信息管理</w:t>
      </w:r>
    </w:p>
    <w:p>
      <w:pPr>
        <w:ind w:firstLine="640" w:firstLineChars="200"/>
        <w:rPr>
          <w:rFonts w:ascii="仿宋" w:hAnsi="仿宋" w:eastAsia="仿宋"/>
          <w:sz w:val="32"/>
          <w:szCs w:val="32"/>
        </w:rPr>
      </w:pPr>
      <w:r>
        <w:rPr>
          <w:rFonts w:hint="eastAsia" w:ascii="仿宋" w:hAnsi="仿宋" w:eastAsia="仿宋"/>
          <w:sz w:val="32"/>
          <w:szCs w:val="32"/>
        </w:rPr>
        <w:t>第二十四条</w:t>
      </w:r>
      <w:r>
        <w:rPr>
          <w:rFonts w:ascii="Calibri" w:hAnsi="Calibri" w:eastAsia="仿宋" w:cs="Calibri"/>
          <w:sz w:val="32"/>
          <w:szCs w:val="32"/>
        </w:rPr>
        <w:t> </w:t>
      </w:r>
      <w:r>
        <w:rPr>
          <w:rFonts w:hint="eastAsia" w:ascii="仿宋" w:hAnsi="仿宋" w:eastAsia="仿宋"/>
          <w:sz w:val="32"/>
          <w:szCs w:val="32"/>
        </w:rPr>
        <w:t xml:space="preserve"> 对项目执行过程中的各种数据与信息实行信息化管理。</w:t>
      </w:r>
    </w:p>
    <w:p>
      <w:pPr>
        <w:ind w:firstLine="640" w:firstLineChars="200"/>
        <w:rPr>
          <w:rFonts w:ascii="仿宋" w:hAnsi="仿宋" w:eastAsia="仿宋"/>
          <w:sz w:val="32"/>
          <w:szCs w:val="32"/>
        </w:rPr>
      </w:pPr>
      <w:r>
        <w:rPr>
          <w:rFonts w:hint="eastAsia" w:ascii="仿宋" w:hAnsi="仿宋" w:eastAsia="仿宋"/>
          <w:sz w:val="32"/>
          <w:szCs w:val="32"/>
        </w:rPr>
        <w:t>第二十五条</w:t>
      </w:r>
      <w:r>
        <w:rPr>
          <w:rFonts w:ascii="Calibri" w:hAnsi="Calibri" w:eastAsia="仿宋" w:cs="Calibri"/>
          <w:sz w:val="32"/>
          <w:szCs w:val="32"/>
        </w:rPr>
        <w:t> </w:t>
      </w:r>
      <w:r>
        <w:rPr>
          <w:rFonts w:hint="eastAsia" w:ascii="仿宋" w:hAnsi="仿宋" w:eastAsia="仿宋"/>
          <w:sz w:val="32"/>
          <w:szCs w:val="32"/>
        </w:rPr>
        <w:t xml:space="preserve"> 项目管理部门要严格遵守《江西省妇女儿童发展基金会信息披露制度》，利用基金会官方网站或其他媒体定期向社会公开慈善项目实施情况，信息公开应当真实、完整、及时。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3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2025-06-30T08:47:47Z</dcterms:created>
  <dc:creator>123</dc:creator>
  <cp:lastModifiedBy>123</cp:lastModifiedBy>
  <dcterms:modified xsi:type="dcterms:W3CDTF">2025-06-30T08:48:38Z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