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3" w:firstLineChars="200"/>
        <w:rPr>
          <w:rFonts w:ascii="黑体" w:hAnsi="黑体" w:eastAsia="黑体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bidi="ar"/>
        </w:rPr>
        <w:fldChar w:fldCharType="begin"/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bidi="ar"/>
        </w:rPr>
        <w:instrText xml:space="preserve"> HYPERLINK "javascript:;" \o "表情" </w:instrTex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bidi="ar"/>
        </w:rPr>
        <w:fldChar w:fldCharType="end"/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bidi="ar"/>
        </w:rPr>
        <w:t> </w:t>
      </w:r>
      <w:r>
        <w:rPr>
          <w:rFonts w:hint="eastAsia" w:ascii="黑体" w:hAnsi="黑体" w:eastAsia="黑体"/>
        </w:rPr>
        <w:t>江西省妇女儿童发展基金会会计档案管理办法</w:t>
      </w:r>
      <w:bookmarkStart w:id="0" w:name="_GoBack"/>
      <w:bookmarkEnd w:id="0"/>
    </w:p>
    <w:p>
      <w:pPr>
        <w:ind w:firstLine="2560" w:firstLineChars="8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总则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 为规范江西省妇女儿童发展基金会（以下简称“基金会”）会计档案管理，保障会计资料真实、完整、安全，维护捐赠人、受益人及社会公众合法权益，依据《中华人民共和国会计法》《民间非营利组织会计制度》《会计档案管理办法》（财政部 国家档案局令第79号）、《基金会管理条例》及基金会《章程》《档案管理规定》，制定本办法。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 本办法适用于基金会会计凭证、会计账簿、财务报告及其他会计资料（以下简称“会计档案”）的收集、整理、归档、保管、利用及销毁全过程管理。</w:t>
      </w:r>
    </w:p>
    <w:p>
      <w:pPr>
        <w:ind w:firstLine="2560" w:firstLineChars="8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会计档案范围与分类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 会计档案包括以下类别：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1.会计凭证类：原始凭证（如捐赠票据、发票、合同）、记账凭证及附件（审批单、银行回单等）。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2.会计账簿类：总账、明细账、日记账（现金日记账、银行存款日记账）、固定资产卡片及其他辅助性账簿。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3.财务报告类：月度、季度、年度财务报告（含资产负债表、业务活动表、现金流量表）、年度审计报告及税务申报资料。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4.其他会计资料类：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银行对账单、银行存款余额调节表；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会计档案移交清册、保管清册、销毁清册；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项目专项会计资料（如捐赠资金收支明细、物资采购凭证）；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税务申报表、减免税文件及财政票据存根。</w:t>
      </w:r>
    </w:p>
    <w:p>
      <w:pPr>
        <w:ind w:firstLine="1600" w:firstLineChars="5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会计档案归档与整理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 归档要求：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1.及时性：当年形成的会计档案，应在会计年度终了后1个月内，由财务部整理归档；项目周期跨年的，项目结束后3个月内完成专项会计资料归档。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2.完整性：确保会计凭证、账簿、报告及其他资料齐全，不得遗漏或篡改；电子会计资料需同步备份（含原始文件及元数据）。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 整理规范：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1.分类装订：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会计凭证按月份装订成册，封面注明凭证所属月份、起止编号、装订人及日期；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会计账簿按年度装订，封面注明账簿名称、所属年度及保管期限；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财务报告单独装订，封面注明报告类型、所属年度及审计情况。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2.编号与登记：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会计档案按类别及年份编号（如“凭证-20XX-001”），建立《会计档案目录登记表》（附件1），记录档案名称、编号、所属年度、保管期限及存放位置；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电子会计档案需在专用存储设备中建立索引目录，确保可检索。</w:t>
      </w:r>
    </w:p>
    <w:p>
      <w:pPr>
        <w:ind w:firstLine="1920" w:firstLineChars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会计档案保管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 保管期限：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会计凭证、会计账簿、财务报告保管期限为30年；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银行对账单、银行存款余额调节表保管期限为10年；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会计档案移交清册、销毁清册永久保管。</w:t>
      </w:r>
    </w:p>
    <w:p>
      <w:pPr>
        <w:ind w:firstLine="1920" w:firstLineChars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会计档案利用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利用流程：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1.内部人员（如理事会、监事会、项目部门）因工作需要查阅会计档案，经财务负责人审批；涉及重大项目或敏感信息的，需报秘书长审批；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2.外部单位（如审计机构、捐赠人、登记管理机关）查阅会计档案，需提供单位介绍信、查阅人身份证明及需求说明，经理事长审批后方可查阅，严禁外借或复制全文。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 利用限制：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1.查阅人不得涂改、标记、拆散会计档案原件；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2.电子会计档案仅限在专用设备上查阅，禁止拷贝或导出；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3.涉及捐赠人隐私或商业秘密的会计资料（如定向捐赠协议），需经捐赠人书面同意后方可提供。</w:t>
      </w:r>
    </w:p>
    <w:p>
      <w:pPr>
        <w:ind w:firstLine="1920" w:firstLineChars="6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会计档案销毁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 销毁条件：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保管期满且无继续保存价值的会计档案，经鉴定后可销毁。未结清的债权债务会计凭证及涉及未了事项的原始凭证不得销毁，需单独抽出立卷，保管至事项完结。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第十一条 销毁流程：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1.档案室会同财务部对到期会计档案进行鉴定，编制《会计档案销毁清册》，列明档案名称、编号、所属年度、保管期限及销毁原因；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2.销毁清册经财务负责人、秘书长审核后，报理事会审批；重大档案销毁需报登记管理机关备案；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3.销毁时需由档案室、财务部、监事会及审计机构（或第三方见证）共同监销，监销人需在销毁清册上签字确认；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4.电子会计档案销毁需彻底删除存储介质数据，并留存销毁记录。</w:t>
      </w:r>
    </w:p>
    <w:p>
      <w:pPr>
        <w:ind w:firstLine="2240" w:firstLineChars="7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第七章 监督与问责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 基金会监事会定期检查会计档案管理情况，重点核查归档完整性、保管安全性及利用合规性；发现违规行为（如涂改档案、擅自销毁）的，按以下方式追责：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1.责任人属财务部或档案室的，给予警告、降职或解除劳动合同；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2.涉嫌违法犯罪的，依法移送司法机关处理。</w:t>
      </w:r>
    </w:p>
    <w:p>
      <w:pPr>
        <w:ind w:firstLine="2240" w:firstLineChars="7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第八章 附则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第十三条 本办法由基金会理事会负责解释，自发布之日起施行。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第十四条 本办法与国家或江西省新出台的会计档案管理规定冲突的，以最新规定为准；基金会可根据实际需要修订，修订需经理事会审议通过。</w:t>
      </w:r>
    </w:p>
    <w:p>
      <w:pPr>
        <w:widowControl/>
        <w:spacing w:after="240"/>
        <w:ind w:right="147"/>
        <w:jc w:val="left"/>
        <w:rPr>
          <w:rStyle w:val="12"/>
          <w:rFonts w:ascii="仿宋" w:hAnsi="仿宋" w:eastAsia="仿宋"/>
          <w:b w:val="0"/>
          <w:sz w:val="30"/>
          <w:szCs w:val="30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30"/>
    <w:rsid w:val="003917E8"/>
    <w:rsid w:val="003B0730"/>
    <w:rsid w:val="006B5F53"/>
    <w:rsid w:val="006D6F94"/>
    <w:rsid w:val="00743CA1"/>
    <w:rsid w:val="007D5357"/>
    <w:rsid w:val="0094747D"/>
    <w:rsid w:val="009A4594"/>
    <w:rsid w:val="00C73060"/>
    <w:rsid w:val="00E23660"/>
    <w:rsid w:val="069D2357"/>
    <w:rsid w:val="162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HTML 预设格式 字符"/>
    <w:basedOn w:val="9"/>
    <w:link w:val="5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2283</Words>
  <Characters>13019</Characters>
  <Lines>108</Lines>
  <Paragraphs>30</Paragraphs>
  <TotalTime>44</TotalTime>
  <ScaleCrop>false</ScaleCrop>
  <LinksUpToDate>false</LinksUpToDate>
  <CharactersWithSpaces>15272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2025-06-25T07:27:00Z</dcterms:created>
  <dc:creator>Administrator</dc:creator>
  <cp:lastModifiedBy>123</cp:lastModifiedBy>
  <dcterms:modified xsi:type="dcterms:W3CDTF">2025-06-30T08:50:56Z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